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3B87" w:rsidRPr="00D92AB7" w:rsidRDefault="00D63B87" w:rsidP="00D63B87">
      <w:pPr>
        <w:jc w:val="center"/>
        <w:rPr>
          <w:b/>
          <w:sz w:val="32"/>
          <w:szCs w:val="32"/>
        </w:rPr>
      </w:pPr>
      <w:r w:rsidRPr="00D92AB7">
        <w:rPr>
          <w:b/>
          <w:sz w:val="32"/>
          <w:szCs w:val="32"/>
        </w:rPr>
        <w:t xml:space="preserve">THOUGHTS ON LEADING </w:t>
      </w:r>
      <w:r>
        <w:rPr>
          <w:b/>
          <w:sz w:val="32"/>
          <w:szCs w:val="32"/>
        </w:rPr>
        <w:t>A MASTERCLASS</w:t>
      </w:r>
    </w:p>
    <w:p w:rsidR="00D63B87" w:rsidRDefault="00D63B87" w:rsidP="00D63B87"/>
    <w:p w:rsidR="00D63B87" w:rsidRDefault="00D63B87" w:rsidP="00D63B87">
      <w:r>
        <w:t xml:space="preserve">Leading a </w:t>
      </w:r>
      <w:proofErr w:type="spellStart"/>
      <w:r>
        <w:t>masterclass</w:t>
      </w:r>
      <w:proofErr w:type="spellEnd"/>
      <w:r>
        <w:t xml:space="preserve"> can be one of the most mentally taxing things a composer can do.  Listening to and looking at an unfamiliar score for a few minutes is not much time to become an expert on the piece, and certainly not an expert on the student’s music.  Here are some ways to both </w:t>
      </w:r>
      <w:proofErr w:type="gramStart"/>
      <w:r>
        <w:t>sharply  focus</w:t>
      </w:r>
      <w:proofErr w:type="gramEnd"/>
      <w:r>
        <w:t xml:space="preserve"> your attention and to make your comments as relevant as possible to the student’s work.</w:t>
      </w:r>
    </w:p>
    <w:p w:rsidR="00D63B87" w:rsidRDefault="00D63B87" w:rsidP="00D63B87"/>
    <w:p w:rsidR="00D63B87" w:rsidRPr="00C7160F" w:rsidRDefault="00D63B87" w:rsidP="00D63B87">
      <w:pPr>
        <w:rPr>
          <w:b/>
        </w:rPr>
      </w:pPr>
      <w:r>
        <w:rPr>
          <w:b/>
        </w:rPr>
        <w:t>Tips for focusing while listening</w:t>
      </w:r>
      <w:r w:rsidRPr="00C7160F">
        <w:rPr>
          <w:b/>
        </w:rPr>
        <w:t>:</w:t>
      </w:r>
    </w:p>
    <w:p w:rsidR="00D63B87" w:rsidRPr="00C4182F" w:rsidRDefault="00D63B87" w:rsidP="00D63B87">
      <w:pPr>
        <w:pStyle w:val="ListParagraph"/>
        <w:numPr>
          <w:ilvl w:val="0"/>
          <w:numId w:val="1"/>
        </w:numPr>
        <w:rPr>
          <w:sz w:val="20"/>
          <w:szCs w:val="20"/>
        </w:rPr>
      </w:pPr>
      <w:r w:rsidRPr="00C4182F">
        <w:rPr>
          <w:sz w:val="20"/>
          <w:szCs w:val="20"/>
        </w:rPr>
        <w:t xml:space="preserve">Get plenty of rest and eat sensibly; a 2-hour </w:t>
      </w:r>
      <w:proofErr w:type="spellStart"/>
      <w:r w:rsidRPr="00C4182F">
        <w:rPr>
          <w:sz w:val="20"/>
          <w:szCs w:val="20"/>
        </w:rPr>
        <w:t>masterclass</w:t>
      </w:r>
      <w:proofErr w:type="spellEnd"/>
      <w:r w:rsidRPr="00C4182F">
        <w:rPr>
          <w:sz w:val="20"/>
          <w:szCs w:val="20"/>
        </w:rPr>
        <w:t xml:space="preserve"> is like taking the SATs </w:t>
      </w:r>
    </w:p>
    <w:p w:rsidR="00D63B87" w:rsidRPr="00C4182F" w:rsidRDefault="00D63B87" w:rsidP="00D63B87">
      <w:pPr>
        <w:pStyle w:val="ListParagraph"/>
        <w:numPr>
          <w:ilvl w:val="0"/>
          <w:numId w:val="1"/>
        </w:numPr>
        <w:rPr>
          <w:sz w:val="20"/>
          <w:szCs w:val="20"/>
        </w:rPr>
      </w:pPr>
      <w:r w:rsidRPr="00C4182F">
        <w:rPr>
          <w:sz w:val="20"/>
          <w:szCs w:val="20"/>
        </w:rPr>
        <w:t>Ask the student a few general questions about the piece before listening, and, if possible, find out things like inspiration, intent, and what elements of the piece were focal points</w:t>
      </w:r>
    </w:p>
    <w:p w:rsidR="00D63B87" w:rsidRPr="00C4182F" w:rsidRDefault="00D63B87" w:rsidP="00D63B87">
      <w:pPr>
        <w:pStyle w:val="ListParagraph"/>
        <w:numPr>
          <w:ilvl w:val="0"/>
          <w:numId w:val="1"/>
        </w:numPr>
        <w:rPr>
          <w:sz w:val="20"/>
          <w:szCs w:val="20"/>
        </w:rPr>
      </w:pPr>
      <w:r w:rsidRPr="00DC41C7">
        <w:rPr>
          <w:b/>
          <w:i/>
          <w:sz w:val="20"/>
          <w:szCs w:val="20"/>
        </w:rPr>
        <w:t>Do NOT turn pages</w:t>
      </w:r>
      <w:r w:rsidRPr="00C4182F">
        <w:rPr>
          <w:sz w:val="20"/>
          <w:szCs w:val="20"/>
        </w:rPr>
        <w:t xml:space="preserve"> for the student unless you have to; this causes </w:t>
      </w:r>
      <w:r>
        <w:rPr>
          <w:sz w:val="20"/>
          <w:szCs w:val="20"/>
        </w:rPr>
        <w:t>your focus</w:t>
      </w:r>
      <w:r w:rsidRPr="00C4182F">
        <w:rPr>
          <w:sz w:val="20"/>
          <w:szCs w:val="20"/>
        </w:rPr>
        <w:t xml:space="preserve"> to shift from multiple-level listening to being sure you track the pages; nothing makes one look less competent that getting lost in a student’s score; if you need to stop the page turns for a second to look at a passage for a moment, do so; if the student then gets lost, stop the playback and re-start as needed</w:t>
      </w:r>
    </w:p>
    <w:p w:rsidR="00D63B87" w:rsidRPr="00C4182F" w:rsidRDefault="00D63B87" w:rsidP="00D63B87">
      <w:pPr>
        <w:pStyle w:val="ListParagraph"/>
        <w:numPr>
          <w:ilvl w:val="0"/>
          <w:numId w:val="1"/>
        </w:numPr>
        <w:rPr>
          <w:sz w:val="20"/>
          <w:szCs w:val="20"/>
        </w:rPr>
      </w:pPr>
      <w:r w:rsidRPr="00C4182F">
        <w:rPr>
          <w:sz w:val="20"/>
          <w:szCs w:val="20"/>
        </w:rPr>
        <w:t xml:space="preserve">The most difficult thing about a </w:t>
      </w:r>
      <w:proofErr w:type="spellStart"/>
      <w:r w:rsidRPr="00C4182F">
        <w:rPr>
          <w:sz w:val="20"/>
          <w:szCs w:val="20"/>
        </w:rPr>
        <w:t>masterclass</w:t>
      </w:r>
      <w:proofErr w:type="spellEnd"/>
      <w:r w:rsidRPr="00C4182F">
        <w:rPr>
          <w:sz w:val="20"/>
          <w:szCs w:val="20"/>
        </w:rPr>
        <w:t xml:space="preserve"> is the multiple levels of analytical listening that should occur </w:t>
      </w:r>
      <w:r w:rsidRPr="00C4182F">
        <w:rPr>
          <w:i/>
          <w:sz w:val="20"/>
          <w:szCs w:val="20"/>
        </w:rPr>
        <w:t>in the moment</w:t>
      </w:r>
      <w:r w:rsidRPr="00C4182F">
        <w:rPr>
          <w:sz w:val="20"/>
          <w:szCs w:val="20"/>
        </w:rPr>
        <w:t xml:space="preserve"> in an ideal review/critique session, and the resulting effort of memory and recall that this requires.  There are two ways to approach the recall process, either by taking notes or relying on memory.  Each has its advantages and drawbacks.  I use my memory, while others take notes – it’s up to you.</w:t>
      </w:r>
    </w:p>
    <w:p w:rsidR="00D63B87" w:rsidRPr="00C4182F" w:rsidRDefault="00D63B87" w:rsidP="00D63B87">
      <w:pPr>
        <w:pStyle w:val="ListParagraph"/>
        <w:numPr>
          <w:ilvl w:val="1"/>
          <w:numId w:val="1"/>
        </w:numPr>
        <w:rPr>
          <w:sz w:val="20"/>
          <w:szCs w:val="20"/>
        </w:rPr>
      </w:pPr>
      <w:r w:rsidRPr="00C4182F">
        <w:rPr>
          <w:sz w:val="20"/>
          <w:szCs w:val="20"/>
        </w:rPr>
        <w:t>Memory has the advantage of not getting bogged down with writing things down (and hence missing other things that are happen immediately after).  On the other hand, I find myself limiting the number of remarks I make to a manageable number – maybe 6 or 7 at the most.  Noting measure/page numbers is helpful.</w:t>
      </w:r>
    </w:p>
    <w:p w:rsidR="00D63B87" w:rsidRPr="00C4182F" w:rsidRDefault="00D63B87" w:rsidP="00D63B87">
      <w:pPr>
        <w:pStyle w:val="ListParagraph"/>
        <w:numPr>
          <w:ilvl w:val="1"/>
          <w:numId w:val="1"/>
        </w:numPr>
        <w:rPr>
          <w:sz w:val="20"/>
          <w:szCs w:val="20"/>
        </w:rPr>
      </w:pPr>
      <w:r w:rsidRPr="00C4182F">
        <w:rPr>
          <w:sz w:val="20"/>
          <w:szCs w:val="20"/>
        </w:rPr>
        <w:t>Written comments must be cryptically brief, but this may allow for more things to be discussed.</w:t>
      </w:r>
    </w:p>
    <w:p w:rsidR="00D63B87" w:rsidRDefault="00D63B87" w:rsidP="00D63B87"/>
    <w:p w:rsidR="00D63B87" w:rsidRPr="00C7160F" w:rsidRDefault="00D63B87" w:rsidP="00D63B87">
      <w:pPr>
        <w:rPr>
          <w:b/>
        </w:rPr>
      </w:pPr>
      <w:r>
        <w:rPr>
          <w:b/>
        </w:rPr>
        <w:t>Tips for the post-listening conversation</w:t>
      </w:r>
      <w:r w:rsidRPr="00C7160F">
        <w:rPr>
          <w:b/>
        </w:rPr>
        <w:t>:</w:t>
      </w:r>
    </w:p>
    <w:p w:rsidR="00D63B87" w:rsidRDefault="00D63B87" w:rsidP="00D63B87">
      <w:pPr>
        <w:pStyle w:val="ListParagraph"/>
        <w:numPr>
          <w:ilvl w:val="0"/>
          <w:numId w:val="1"/>
        </w:numPr>
        <w:rPr>
          <w:sz w:val="20"/>
          <w:szCs w:val="20"/>
        </w:rPr>
      </w:pPr>
      <w:r>
        <w:rPr>
          <w:sz w:val="20"/>
          <w:szCs w:val="20"/>
        </w:rPr>
        <w:t>Definitely treat it as a conversation rather than a monologue.  This is your only chance to interact with this student; if you begin with questions about them, their background, level of instruction, and then about the piece itself (intent, etc.), your comments will be as relevant as possible</w:t>
      </w:r>
    </w:p>
    <w:p w:rsidR="00D63B87" w:rsidRPr="00C4182F" w:rsidRDefault="00D63B87" w:rsidP="00D63B87">
      <w:pPr>
        <w:pStyle w:val="ListParagraph"/>
        <w:numPr>
          <w:ilvl w:val="0"/>
          <w:numId w:val="1"/>
        </w:numPr>
        <w:rPr>
          <w:sz w:val="20"/>
          <w:szCs w:val="20"/>
        </w:rPr>
      </w:pPr>
      <w:r>
        <w:rPr>
          <w:sz w:val="20"/>
          <w:szCs w:val="20"/>
        </w:rPr>
        <w:t>If possible begin with something that you liked, or that worked well.  If your comments are at least 50% positive, these form a platform from which you can suggest additional areas of focus to make things “even better”.  Again this is your only chance to have an impact.  A list of mistakes to fix, whereas helpful, is about as much of an interaction as if the information were sent in an email.</w:t>
      </w:r>
    </w:p>
    <w:p w:rsidR="00D63B87" w:rsidRDefault="00D63B87" w:rsidP="00D63B87">
      <w:pPr>
        <w:pStyle w:val="ListParagraph"/>
        <w:numPr>
          <w:ilvl w:val="0"/>
          <w:numId w:val="1"/>
        </w:numPr>
        <w:rPr>
          <w:sz w:val="20"/>
          <w:szCs w:val="20"/>
        </w:rPr>
      </w:pPr>
      <w:r>
        <w:rPr>
          <w:sz w:val="20"/>
          <w:szCs w:val="20"/>
        </w:rPr>
        <w:t xml:space="preserve">It is natural for students to feel as though whatever you are saying is something they should already have known; if you word things so as to NOT help them believe this, it will improve the experience (e.g., “This section would be more effective if you added a contrapuntal bass line and extended it by another 6 measures” could be stated in this way – “Do you think that the end of this section should function as a significant climax or focal point?”  (if yes or maybe) “One way I’ve found to enhance a climactic effect in situations like this is to increase the complexity of the counterpoint in the lead-up, and perhaps also to prolong the final lead-up a little bit.  Just something to think about as you </w:t>
      </w:r>
      <w:proofErr w:type="gramStart"/>
      <w:r>
        <w:rPr>
          <w:sz w:val="20"/>
          <w:szCs w:val="20"/>
        </w:rPr>
        <w:t>listen</w:t>
      </w:r>
      <w:proofErr w:type="gramEnd"/>
      <w:r>
        <w:rPr>
          <w:sz w:val="20"/>
          <w:szCs w:val="20"/>
        </w:rPr>
        <w:t xml:space="preserve"> next time.”  The first is more or less a statement of fact, more or less shutting off conversation or, worse, creating an adversarial mood; the second is an invitation to consider an alternative point of view, and will more likely result in a meeting of the minds.  </w:t>
      </w:r>
    </w:p>
    <w:p w:rsidR="00D63B87" w:rsidRDefault="00D63B87" w:rsidP="00D63B87">
      <w:pPr>
        <w:pStyle w:val="ListParagraph"/>
        <w:numPr>
          <w:ilvl w:val="0"/>
          <w:numId w:val="1"/>
        </w:numPr>
      </w:pPr>
      <w:r w:rsidRPr="00DC41C7">
        <w:rPr>
          <w:sz w:val="20"/>
          <w:szCs w:val="20"/>
        </w:rPr>
        <w:t>Especially for electronic pieces without scores, it can be helpful to start by simply saying what you heard</w:t>
      </w:r>
      <w:r>
        <w:rPr>
          <w:sz w:val="20"/>
          <w:szCs w:val="20"/>
        </w:rPr>
        <w:t xml:space="preserve"> and asking if what you describe matches the student’s notion of the piece</w:t>
      </w:r>
      <w:r w:rsidRPr="00DC41C7">
        <w:rPr>
          <w:sz w:val="20"/>
          <w:szCs w:val="20"/>
        </w:rPr>
        <w:t>.  This</w:t>
      </w:r>
      <w:r>
        <w:rPr>
          <w:sz w:val="20"/>
          <w:szCs w:val="20"/>
        </w:rPr>
        <w:t xml:space="preserve"> can be a litany of the section</w:t>
      </w:r>
      <w:r w:rsidRPr="00DC41C7">
        <w:rPr>
          <w:sz w:val="20"/>
          <w:szCs w:val="20"/>
        </w:rPr>
        <w:t>, plus a description of the overall intensity shape that resulted.</w:t>
      </w:r>
    </w:p>
    <w:p w:rsidR="00D63B87" w:rsidRPr="00F06001" w:rsidRDefault="00D63B87" w:rsidP="00D63B87">
      <w:pPr>
        <w:pStyle w:val="ListParagraph"/>
        <w:numPr>
          <w:ilvl w:val="0"/>
          <w:numId w:val="1"/>
        </w:numPr>
        <w:rPr>
          <w:sz w:val="20"/>
          <w:szCs w:val="20"/>
        </w:rPr>
      </w:pPr>
      <w:r w:rsidRPr="00F06001">
        <w:rPr>
          <w:sz w:val="20"/>
          <w:szCs w:val="20"/>
        </w:rPr>
        <w:t>Manage time carefully – some conversations can be overly technical and can go on and on</w:t>
      </w:r>
    </w:p>
    <w:p w:rsidR="00E342D9" w:rsidRPr="00D63B87" w:rsidRDefault="00D63B87" w:rsidP="00D63B87">
      <w:pPr>
        <w:pStyle w:val="ListParagraph"/>
        <w:numPr>
          <w:ilvl w:val="0"/>
          <w:numId w:val="1"/>
        </w:numPr>
        <w:rPr>
          <w:sz w:val="20"/>
          <w:szCs w:val="20"/>
        </w:rPr>
      </w:pPr>
      <w:r w:rsidRPr="00F06001">
        <w:rPr>
          <w:sz w:val="20"/>
          <w:szCs w:val="20"/>
        </w:rPr>
        <w:t xml:space="preserve">Not everything should be said in a </w:t>
      </w:r>
      <w:proofErr w:type="spellStart"/>
      <w:r w:rsidRPr="00F06001">
        <w:rPr>
          <w:sz w:val="20"/>
          <w:szCs w:val="20"/>
        </w:rPr>
        <w:t>masterclass</w:t>
      </w:r>
      <w:proofErr w:type="spellEnd"/>
      <w:r w:rsidRPr="00F06001">
        <w:rPr>
          <w:sz w:val="20"/>
          <w:szCs w:val="20"/>
        </w:rPr>
        <w:t xml:space="preserve"> setting</w:t>
      </w:r>
      <w:r>
        <w:rPr>
          <w:sz w:val="20"/>
          <w:szCs w:val="20"/>
        </w:rPr>
        <w:t xml:space="preserve"> </w:t>
      </w:r>
      <w:r w:rsidRPr="00F06001">
        <w:rPr>
          <w:sz w:val="20"/>
          <w:szCs w:val="20"/>
        </w:rPr>
        <w:t>(e.g. you need to spend more time on your composing, etc.)</w:t>
      </w:r>
    </w:p>
    <w:sectPr w:rsidR="00E342D9" w:rsidRPr="00D63B87" w:rsidSect="00BC665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81623F"/>
    <w:multiLevelType w:val="hybridMultilevel"/>
    <w:tmpl w:val="B55290F2"/>
    <w:lvl w:ilvl="0" w:tplc="5888C0CA">
      <w:start w:val="2"/>
      <w:numFmt w:val="bullet"/>
      <w:lvlText w:val=""/>
      <w:lvlJc w:val="left"/>
      <w:pPr>
        <w:ind w:left="1080" w:hanging="360"/>
      </w:pPr>
      <w:rPr>
        <w:rFonts w:ascii="Symbol" w:eastAsiaTheme="minorHAnsi" w:hAnsi="Symbol" w:cstheme="minorBid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63B87"/>
    <w:rsid w:val="0007497F"/>
    <w:rsid w:val="000A78AB"/>
    <w:rsid w:val="000E3745"/>
    <w:rsid w:val="001C1A14"/>
    <w:rsid w:val="0027024A"/>
    <w:rsid w:val="002A0A1F"/>
    <w:rsid w:val="004A6A27"/>
    <w:rsid w:val="005068AC"/>
    <w:rsid w:val="00BC6655"/>
    <w:rsid w:val="00D63B8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3B8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3B8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619</Words>
  <Characters>3531</Characters>
  <Application>Microsoft Office Word</Application>
  <DocSecurity>0</DocSecurity>
  <Lines>29</Lines>
  <Paragraphs>8</Paragraphs>
  <ScaleCrop>false</ScaleCrop>
  <Company/>
  <LinksUpToDate>false</LinksUpToDate>
  <CharactersWithSpaces>4142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dc:creator>
  <cp:lastModifiedBy>Jim</cp:lastModifiedBy>
  <cp:revision>1</cp:revision>
  <dcterms:created xsi:type="dcterms:W3CDTF">2013-06-08T18:15:00Z</dcterms:created>
  <dcterms:modified xsi:type="dcterms:W3CDTF">2013-06-08T18:17:00Z</dcterms:modified>
</cp:coreProperties>
</file>